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CAEE7" w14:textId="77777777" w:rsidR="00893C59" w:rsidRDefault="00D973A1" w:rsidP="00DF62F2">
      <w:pPr>
        <w:pStyle w:val="ListParagraph"/>
        <w:numPr>
          <w:ilvl w:val="0"/>
          <w:numId w:val="1"/>
        </w:numPr>
        <w:tabs>
          <w:tab w:val="left" w:pos="703"/>
        </w:tabs>
        <w:spacing w:before="240"/>
        <w:ind w:left="357" w:right="325" w:hanging="357"/>
        <w:jc w:val="both"/>
      </w:pPr>
      <w:bookmarkStart w:id="0" w:name="_GoBack"/>
      <w:bookmarkEnd w:id="0"/>
      <w:r>
        <w:t>The</w:t>
      </w:r>
      <w:r>
        <w:rPr>
          <w:spacing w:val="-9"/>
        </w:rPr>
        <w:t xml:space="preserve"> </w:t>
      </w:r>
      <w:r>
        <w:t>Brisbane</w:t>
      </w:r>
      <w:r>
        <w:rPr>
          <w:spacing w:val="-9"/>
        </w:rPr>
        <w:t xml:space="preserve"> </w:t>
      </w:r>
      <w:r>
        <w:t>River</w:t>
      </w:r>
      <w:r>
        <w:rPr>
          <w:spacing w:val="-8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Floodplain</w:t>
      </w:r>
      <w:r>
        <w:rPr>
          <w:spacing w:val="-9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(the</w:t>
      </w:r>
      <w:r>
        <w:rPr>
          <w:spacing w:val="-12"/>
        </w:rPr>
        <w:t xml:space="preserve"> </w:t>
      </w:r>
      <w:r>
        <w:t>strategic</w:t>
      </w:r>
      <w:r>
        <w:rPr>
          <w:spacing w:val="-13"/>
        </w:rPr>
        <w:t xml:space="preserve"> </w:t>
      </w:r>
      <w:r>
        <w:t>plan)</w:t>
      </w:r>
      <w:r>
        <w:rPr>
          <w:spacing w:val="-7"/>
        </w:rPr>
        <w:t xml:space="preserve"> </w:t>
      </w:r>
      <w:r>
        <w:t>establishes key actions to strengthen the flood resilience of communities living, working and visiting the Brisbane River</w:t>
      </w:r>
      <w:r>
        <w:rPr>
          <w:spacing w:val="-12"/>
        </w:rPr>
        <w:t xml:space="preserve"> </w:t>
      </w:r>
      <w:r>
        <w:t>floodplain.</w:t>
      </w:r>
    </w:p>
    <w:p w14:paraId="0C7EA645" w14:textId="77777777" w:rsidR="00893C59" w:rsidRDefault="00D973A1" w:rsidP="00DF62F2">
      <w:pPr>
        <w:pStyle w:val="ListParagraph"/>
        <w:numPr>
          <w:ilvl w:val="0"/>
          <w:numId w:val="1"/>
        </w:numPr>
        <w:tabs>
          <w:tab w:val="left" w:pos="703"/>
        </w:tabs>
        <w:spacing w:before="240"/>
        <w:ind w:left="357" w:hanging="357"/>
        <w:jc w:val="both"/>
      </w:pPr>
      <w:r>
        <w:t>The floods experienced across Queensland in 2010–11 were the catalyst for change in how we understand our flood risk and plan for the</w:t>
      </w:r>
      <w:r>
        <w:rPr>
          <w:spacing w:val="-15"/>
        </w:rPr>
        <w:t xml:space="preserve"> </w:t>
      </w:r>
      <w:r>
        <w:t>future.</w:t>
      </w:r>
    </w:p>
    <w:p w14:paraId="71BD4A14" w14:textId="77777777" w:rsidR="00893C59" w:rsidRDefault="00EB0D8C" w:rsidP="00DF62F2">
      <w:pPr>
        <w:pStyle w:val="ListParagraph"/>
        <w:numPr>
          <w:ilvl w:val="0"/>
          <w:numId w:val="1"/>
        </w:numPr>
        <w:tabs>
          <w:tab w:val="left" w:pos="703"/>
        </w:tabs>
        <w:spacing w:before="240"/>
        <w:ind w:left="357" w:hanging="357"/>
        <w:jc w:val="both"/>
      </w:pPr>
      <w:r>
        <w:t xml:space="preserve">The </w:t>
      </w:r>
      <w:r w:rsidR="006140CC">
        <w:t xml:space="preserve">Brisbane River Catchment Flood Study and the </w:t>
      </w:r>
      <w:r>
        <w:t>strategic plan</w:t>
      </w:r>
      <w:r w:rsidR="00D973A1">
        <w:t xml:space="preserve"> represents more than six years of collaboration between state and</w:t>
      </w:r>
      <w:r w:rsidR="00D973A1">
        <w:rPr>
          <w:spacing w:val="-43"/>
        </w:rPr>
        <w:t xml:space="preserve"> </w:t>
      </w:r>
      <w:r w:rsidR="00D973A1">
        <w:t>local governments</w:t>
      </w:r>
      <w:r w:rsidR="00D973A1">
        <w:rPr>
          <w:spacing w:val="-11"/>
        </w:rPr>
        <w:t xml:space="preserve"> </w:t>
      </w:r>
      <w:r w:rsidR="00D973A1">
        <w:t>to</w:t>
      </w:r>
      <w:r w:rsidR="00D973A1">
        <w:rPr>
          <w:spacing w:val="-11"/>
        </w:rPr>
        <w:t xml:space="preserve"> </w:t>
      </w:r>
      <w:r w:rsidR="00D973A1">
        <w:t>achieve</w:t>
      </w:r>
      <w:r w:rsidR="00D973A1">
        <w:rPr>
          <w:spacing w:val="-11"/>
        </w:rPr>
        <w:t xml:space="preserve"> </w:t>
      </w:r>
      <w:r w:rsidR="00D973A1">
        <w:t>the</w:t>
      </w:r>
      <w:r w:rsidR="00D973A1">
        <w:rPr>
          <w:spacing w:val="-12"/>
        </w:rPr>
        <w:t xml:space="preserve"> </w:t>
      </w:r>
      <w:r w:rsidR="00D973A1">
        <w:t>objectives of the Queensland Strategy for Disaster</w:t>
      </w:r>
      <w:r w:rsidR="00D973A1">
        <w:rPr>
          <w:spacing w:val="-20"/>
        </w:rPr>
        <w:t xml:space="preserve"> </w:t>
      </w:r>
      <w:r w:rsidR="00D973A1">
        <w:t>Resilience.</w:t>
      </w:r>
    </w:p>
    <w:p w14:paraId="05CFD722" w14:textId="77777777" w:rsidR="00893C59" w:rsidRDefault="00D973A1" w:rsidP="00DF62F2">
      <w:pPr>
        <w:pStyle w:val="ListParagraph"/>
        <w:numPr>
          <w:ilvl w:val="0"/>
          <w:numId w:val="1"/>
        </w:numPr>
        <w:tabs>
          <w:tab w:val="left" w:pos="703"/>
        </w:tabs>
        <w:spacing w:before="240"/>
        <w:ind w:left="357" w:hanging="357"/>
        <w:jc w:val="both"/>
      </w:pPr>
      <w:r>
        <w:t>The</w:t>
      </w:r>
      <w:r>
        <w:rPr>
          <w:spacing w:val="-9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contains</w:t>
      </w:r>
      <w:r>
        <w:rPr>
          <w:spacing w:val="-9"/>
        </w:rPr>
        <w:t xml:space="preserve"> </w:t>
      </w:r>
      <w:r>
        <w:t>52</w:t>
      </w:r>
      <w:r>
        <w:rPr>
          <w:spacing w:val="-9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increasing</w:t>
      </w:r>
      <w:r>
        <w:rPr>
          <w:spacing w:val="-12"/>
        </w:rPr>
        <w:t xml:space="preserve"> </w:t>
      </w:r>
      <w:r>
        <w:t>flood</w:t>
      </w:r>
      <w:r>
        <w:rPr>
          <w:spacing w:val="-9"/>
        </w:rPr>
        <w:t xml:space="preserve"> </w:t>
      </w:r>
      <w:r>
        <w:t>resilience</w:t>
      </w:r>
      <w:r>
        <w:rPr>
          <w:spacing w:val="-9"/>
        </w:rPr>
        <w:t xml:space="preserve"> </w:t>
      </w:r>
      <w:r>
        <w:t>across the Brisbane River floodplain, including 34 actions to be led by the Queensland Government.</w:t>
      </w:r>
    </w:p>
    <w:p w14:paraId="117CDC31" w14:textId="77777777" w:rsidR="00893C59" w:rsidRDefault="00D973A1" w:rsidP="00DF62F2">
      <w:pPr>
        <w:pStyle w:val="ListParagraph"/>
        <w:numPr>
          <w:ilvl w:val="0"/>
          <w:numId w:val="1"/>
        </w:numPr>
        <w:tabs>
          <w:tab w:val="left" w:pos="703"/>
        </w:tabs>
        <w:spacing w:before="240"/>
        <w:ind w:left="357" w:right="329" w:hanging="357"/>
        <w:jc w:val="both"/>
      </w:pPr>
      <w:r>
        <w:t>Queensland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governments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now</w:t>
      </w:r>
      <w:r>
        <w:rPr>
          <w:spacing w:val="-12"/>
        </w:rPr>
        <w:t xml:space="preserve"> </w:t>
      </w:r>
      <w:r>
        <w:t>deliver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recommendations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improve community safety and reduce the cost and impact of future</w:t>
      </w:r>
      <w:r>
        <w:rPr>
          <w:spacing w:val="-18"/>
        </w:rPr>
        <w:t xml:space="preserve"> </w:t>
      </w:r>
      <w:r>
        <w:t>floods.</w:t>
      </w:r>
    </w:p>
    <w:p w14:paraId="7E17F70C" w14:textId="5587EA18" w:rsidR="00893C59" w:rsidRDefault="00D973A1" w:rsidP="00DF62F2">
      <w:pPr>
        <w:pStyle w:val="ListParagraph"/>
        <w:numPr>
          <w:ilvl w:val="0"/>
          <w:numId w:val="1"/>
        </w:numPr>
        <w:tabs>
          <w:tab w:val="left" w:pos="703"/>
        </w:tabs>
        <w:spacing w:before="240"/>
        <w:ind w:left="357" w:right="327" w:hanging="357"/>
        <w:jc w:val="both"/>
      </w:pPr>
      <w:r>
        <w:t xml:space="preserve">The recommendations cover areas including structural mitigation, land use planning, </w:t>
      </w:r>
      <w:r w:rsidR="006140CC">
        <w:t xml:space="preserve">resilient </w:t>
      </w:r>
      <w:r>
        <w:t>building</w:t>
      </w:r>
      <w:r w:rsidR="006140CC">
        <w:t>s</w:t>
      </w:r>
      <w:r>
        <w:t>, community resilience, disaster management and landscape management.</w:t>
      </w:r>
    </w:p>
    <w:p w14:paraId="786D90DA" w14:textId="77777777" w:rsidR="00EB0D8C" w:rsidRPr="00FB7AAB" w:rsidRDefault="00D973A1" w:rsidP="00DF62F2">
      <w:pPr>
        <w:pStyle w:val="ListParagraph"/>
        <w:numPr>
          <w:ilvl w:val="0"/>
          <w:numId w:val="1"/>
        </w:numPr>
        <w:tabs>
          <w:tab w:val="left" w:pos="703"/>
        </w:tabs>
        <w:spacing w:before="240"/>
        <w:ind w:left="357" w:right="321" w:hanging="357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t xml:space="preserve">the </w:t>
      </w:r>
      <w:r w:rsidR="00EB0D8C">
        <w:t xml:space="preserve">public release of the </w:t>
      </w:r>
      <w:r>
        <w:rPr>
          <w:spacing w:val="-4"/>
        </w:rPr>
        <w:t xml:space="preserve">Brisbane River Strategic Floodplain Management </w:t>
      </w:r>
      <w:r>
        <w:rPr>
          <w:spacing w:val="-3"/>
        </w:rPr>
        <w:t>Plan</w:t>
      </w:r>
      <w:r w:rsidR="00EB0D8C">
        <w:rPr>
          <w:spacing w:val="-3"/>
        </w:rPr>
        <w:t>.</w:t>
      </w:r>
    </w:p>
    <w:p w14:paraId="1E5AE106" w14:textId="77777777" w:rsidR="00893C59" w:rsidRDefault="00EB0D8C" w:rsidP="00DF62F2">
      <w:pPr>
        <w:pStyle w:val="ListParagraph"/>
        <w:numPr>
          <w:ilvl w:val="0"/>
          <w:numId w:val="1"/>
        </w:numPr>
        <w:tabs>
          <w:tab w:val="left" w:pos="703"/>
        </w:tabs>
        <w:spacing w:before="240"/>
        <w:ind w:left="357" w:right="321" w:hanging="357"/>
        <w:jc w:val="both"/>
      </w:pPr>
      <w:r>
        <w:rPr>
          <w:spacing w:val="-4"/>
          <w:u w:val="single"/>
        </w:rPr>
        <w:t>Cabinet approved</w:t>
      </w:r>
      <w:r w:rsidR="00D973A1">
        <w:rPr>
          <w:spacing w:val="-3"/>
        </w:rPr>
        <w:t xml:space="preserve"> </w:t>
      </w:r>
      <w:r>
        <w:rPr>
          <w:spacing w:val="-3"/>
        </w:rPr>
        <w:t xml:space="preserve">the allocation of </w:t>
      </w:r>
      <w:r w:rsidR="00D973A1">
        <w:t>34</w:t>
      </w:r>
      <w:r w:rsidR="008A4ECC">
        <w:t xml:space="preserve"> of the</w:t>
      </w:r>
      <w:r w:rsidR="00D973A1">
        <w:t xml:space="preserve"> </w:t>
      </w:r>
      <w:r w:rsidR="00FB7AAB">
        <w:t xml:space="preserve">recommended </w:t>
      </w:r>
      <w:r w:rsidR="00D973A1">
        <w:rPr>
          <w:spacing w:val="-4"/>
        </w:rPr>
        <w:t xml:space="preserve">actions </w:t>
      </w:r>
      <w:r w:rsidR="00D973A1">
        <w:t xml:space="preserve">to be </w:t>
      </w:r>
      <w:r w:rsidR="00D973A1">
        <w:rPr>
          <w:spacing w:val="-4"/>
        </w:rPr>
        <w:t xml:space="preserve">delivered </w:t>
      </w:r>
      <w:r w:rsidR="00D973A1">
        <w:t xml:space="preserve">by </w:t>
      </w:r>
      <w:r w:rsidR="00D973A1">
        <w:rPr>
          <w:spacing w:val="-3"/>
        </w:rPr>
        <w:t>the Queensland</w:t>
      </w:r>
      <w:r w:rsidR="00D973A1">
        <w:rPr>
          <w:spacing w:val="-7"/>
        </w:rPr>
        <w:t xml:space="preserve"> </w:t>
      </w:r>
      <w:r w:rsidR="00D973A1">
        <w:rPr>
          <w:spacing w:val="-4"/>
        </w:rPr>
        <w:t>Government.</w:t>
      </w:r>
    </w:p>
    <w:p w14:paraId="1F777754" w14:textId="77777777" w:rsidR="00893C59" w:rsidRDefault="00D973A1" w:rsidP="00E330EF">
      <w:pPr>
        <w:pStyle w:val="ListParagraph"/>
        <w:numPr>
          <w:ilvl w:val="0"/>
          <w:numId w:val="1"/>
        </w:numPr>
        <w:tabs>
          <w:tab w:val="left" w:pos="703"/>
        </w:tabs>
        <w:spacing w:before="360"/>
        <w:ind w:left="357" w:right="0" w:hanging="357"/>
        <w:rPr>
          <w:i/>
        </w:rPr>
      </w:pPr>
      <w:r>
        <w:rPr>
          <w:i/>
          <w:u w:val="single"/>
        </w:rPr>
        <w:t>Attachments</w:t>
      </w:r>
    </w:p>
    <w:p w14:paraId="45298451" w14:textId="4649AEDE" w:rsidR="00893C59" w:rsidRDefault="00DF1F83" w:rsidP="00DF62F2">
      <w:pPr>
        <w:pStyle w:val="ListParagraph"/>
        <w:numPr>
          <w:ilvl w:val="1"/>
          <w:numId w:val="1"/>
        </w:numPr>
        <w:tabs>
          <w:tab w:val="left" w:pos="816"/>
        </w:tabs>
        <w:spacing w:before="120"/>
        <w:ind w:left="811" w:right="0"/>
        <w:jc w:val="left"/>
      </w:pPr>
      <w:hyperlink r:id="rId10" w:history="1">
        <w:r w:rsidR="00D973A1" w:rsidRPr="00E87300">
          <w:rPr>
            <w:rStyle w:val="Hyperlink"/>
          </w:rPr>
          <w:t>Brisbane River Strategic Floodplain Management</w:t>
        </w:r>
        <w:r w:rsidR="00D973A1" w:rsidRPr="00E87300">
          <w:rPr>
            <w:rStyle w:val="Hyperlink"/>
            <w:spacing w:val="-18"/>
          </w:rPr>
          <w:t xml:space="preserve"> </w:t>
        </w:r>
        <w:r w:rsidR="00D973A1" w:rsidRPr="00E87300">
          <w:rPr>
            <w:rStyle w:val="Hyperlink"/>
          </w:rPr>
          <w:t>Plan</w:t>
        </w:r>
      </w:hyperlink>
    </w:p>
    <w:sectPr w:rsidR="00893C59" w:rsidSect="00C92B02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9D3E" w14:textId="77777777" w:rsidR="00A77AAD" w:rsidRDefault="00A77AAD" w:rsidP="002315BC">
      <w:r>
        <w:separator/>
      </w:r>
    </w:p>
  </w:endnote>
  <w:endnote w:type="continuationSeparator" w:id="0">
    <w:p w14:paraId="20DB6E90" w14:textId="77777777" w:rsidR="00A77AAD" w:rsidRDefault="00A77AAD" w:rsidP="002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EA5C" w14:textId="77777777" w:rsidR="00A77AAD" w:rsidRDefault="00A77AAD" w:rsidP="002315BC">
      <w:r>
        <w:separator/>
      </w:r>
    </w:p>
  </w:footnote>
  <w:footnote w:type="continuationSeparator" w:id="0">
    <w:p w14:paraId="4B9CEC0D" w14:textId="77777777" w:rsidR="00A77AAD" w:rsidRDefault="00A77AAD" w:rsidP="0023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C54A" w14:textId="77777777" w:rsidR="002315BC" w:rsidRPr="00937A4A" w:rsidRDefault="002315BC" w:rsidP="002315B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78E72BD" w14:textId="77777777" w:rsidR="002315BC" w:rsidRPr="00937A4A" w:rsidRDefault="002315BC" w:rsidP="002315B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ED481BE" w14:textId="77777777" w:rsidR="002315BC" w:rsidRPr="00937A4A" w:rsidRDefault="002315BC" w:rsidP="002315B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FB7AAB">
      <w:rPr>
        <w:b/>
      </w:rPr>
      <w:t xml:space="preserve">February </w:t>
    </w:r>
    <w:r>
      <w:rPr>
        <w:b/>
      </w:rPr>
      <w:t>2019</w:t>
    </w:r>
  </w:p>
  <w:p w14:paraId="398241FF" w14:textId="77777777" w:rsidR="002315BC" w:rsidRDefault="002315BC" w:rsidP="002315BC">
    <w:pPr>
      <w:pStyle w:val="Header"/>
      <w:spacing w:before="120"/>
      <w:rPr>
        <w:b/>
        <w:u w:val="single"/>
      </w:rPr>
    </w:pPr>
    <w:r>
      <w:rPr>
        <w:b/>
        <w:u w:val="single"/>
      </w:rPr>
      <w:t>Brisbane River Catchment Flood Studies – Brisbane River Strategic Floodplain Management Plan</w:t>
    </w:r>
  </w:p>
  <w:p w14:paraId="552AA3BC" w14:textId="77777777" w:rsidR="002315BC" w:rsidRDefault="002315BC" w:rsidP="000A06A6">
    <w:pPr>
      <w:pStyle w:val="Header"/>
      <w:spacing w:before="120"/>
    </w:pPr>
    <w:r>
      <w:rPr>
        <w:b/>
        <w:u w:val="single"/>
      </w:rPr>
      <w:t>Minister for State Development, Manufacturing, Infrastructure and Planning</w:t>
    </w:r>
  </w:p>
  <w:p w14:paraId="5FD843CE" w14:textId="77777777" w:rsidR="002315BC" w:rsidRDefault="002315BC" w:rsidP="000A06A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430"/>
    <w:multiLevelType w:val="hybridMultilevel"/>
    <w:tmpl w:val="F6E2E23E"/>
    <w:lvl w:ilvl="0" w:tplc="1C2E5626">
      <w:start w:val="1"/>
      <w:numFmt w:val="decimal"/>
      <w:lvlText w:val="%1."/>
      <w:lvlJc w:val="left"/>
      <w:pPr>
        <w:ind w:left="702" w:hanging="358"/>
        <w:jc w:val="left"/>
      </w:pPr>
      <w:rPr>
        <w:rFonts w:ascii="Arial" w:eastAsia="Arial" w:hAnsi="Arial" w:cs="Arial" w:hint="default"/>
        <w:i w:val="0"/>
        <w:spacing w:val="-1"/>
        <w:w w:val="100"/>
        <w:sz w:val="22"/>
        <w:szCs w:val="22"/>
      </w:rPr>
    </w:lvl>
    <w:lvl w:ilvl="1" w:tplc="8E606A5A">
      <w:numFmt w:val="bullet"/>
      <w:lvlText w:val=""/>
      <w:lvlJc w:val="left"/>
      <w:pPr>
        <w:ind w:left="1156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59601F7C">
      <w:numFmt w:val="bullet"/>
      <w:lvlText w:val="•"/>
      <w:lvlJc w:val="left"/>
      <w:pPr>
        <w:ind w:left="2114" w:hanging="454"/>
      </w:pPr>
      <w:rPr>
        <w:rFonts w:hint="default"/>
      </w:rPr>
    </w:lvl>
    <w:lvl w:ilvl="3" w:tplc="48C2C9B8">
      <w:numFmt w:val="bullet"/>
      <w:lvlText w:val="•"/>
      <w:lvlJc w:val="left"/>
      <w:pPr>
        <w:ind w:left="3068" w:hanging="454"/>
      </w:pPr>
      <w:rPr>
        <w:rFonts w:hint="default"/>
      </w:rPr>
    </w:lvl>
    <w:lvl w:ilvl="4" w:tplc="32E03D1A">
      <w:numFmt w:val="bullet"/>
      <w:lvlText w:val="•"/>
      <w:lvlJc w:val="left"/>
      <w:pPr>
        <w:ind w:left="4022" w:hanging="454"/>
      </w:pPr>
      <w:rPr>
        <w:rFonts w:hint="default"/>
      </w:rPr>
    </w:lvl>
    <w:lvl w:ilvl="5" w:tplc="76A635B2">
      <w:numFmt w:val="bullet"/>
      <w:lvlText w:val="•"/>
      <w:lvlJc w:val="left"/>
      <w:pPr>
        <w:ind w:left="4976" w:hanging="454"/>
      </w:pPr>
      <w:rPr>
        <w:rFonts w:hint="default"/>
      </w:rPr>
    </w:lvl>
    <w:lvl w:ilvl="6" w:tplc="6D8028A8">
      <w:numFmt w:val="bullet"/>
      <w:lvlText w:val="•"/>
      <w:lvlJc w:val="left"/>
      <w:pPr>
        <w:ind w:left="5930" w:hanging="454"/>
      </w:pPr>
      <w:rPr>
        <w:rFonts w:hint="default"/>
      </w:rPr>
    </w:lvl>
    <w:lvl w:ilvl="7" w:tplc="3DA4096E">
      <w:numFmt w:val="bullet"/>
      <w:lvlText w:val="•"/>
      <w:lvlJc w:val="left"/>
      <w:pPr>
        <w:ind w:left="6884" w:hanging="454"/>
      </w:pPr>
      <w:rPr>
        <w:rFonts w:hint="default"/>
      </w:rPr>
    </w:lvl>
    <w:lvl w:ilvl="8" w:tplc="42F8AB46">
      <w:numFmt w:val="bullet"/>
      <w:lvlText w:val="•"/>
      <w:lvlJc w:val="left"/>
      <w:pPr>
        <w:ind w:left="7838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59"/>
    <w:rsid w:val="000A06A6"/>
    <w:rsid w:val="00135B7C"/>
    <w:rsid w:val="001B2596"/>
    <w:rsid w:val="002315BC"/>
    <w:rsid w:val="004D3E19"/>
    <w:rsid w:val="005C697C"/>
    <w:rsid w:val="006066D8"/>
    <w:rsid w:val="006140CC"/>
    <w:rsid w:val="00847158"/>
    <w:rsid w:val="00893C59"/>
    <w:rsid w:val="008A4ECC"/>
    <w:rsid w:val="00A77AAD"/>
    <w:rsid w:val="00C92B02"/>
    <w:rsid w:val="00CB006C"/>
    <w:rsid w:val="00D973A1"/>
    <w:rsid w:val="00DF1F83"/>
    <w:rsid w:val="00DF62F2"/>
    <w:rsid w:val="00E122AC"/>
    <w:rsid w:val="00E330EF"/>
    <w:rsid w:val="00E87300"/>
    <w:rsid w:val="00EB0D8C"/>
    <w:rsid w:val="00EB7A7A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E7B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1"/>
      <w:ind w:left="34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2" w:right="328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15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5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15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5BC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D8C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73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41E11-E083-4D5A-AA92-9FB995C9F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7DC67-163C-4574-ABC0-7FE40DEA6C3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B22D15-312E-49DD-8483-6622D9C5B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1186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1376</CharactersWithSpaces>
  <SharedDoc>false</SharedDoc>
  <HyperlinkBase>https://www.cabinet.qld.gov.au/documents/2019/Feb/RiverPlan/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11</cp:revision>
  <dcterms:created xsi:type="dcterms:W3CDTF">2019-04-09T04:44:00Z</dcterms:created>
  <dcterms:modified xsi:type="dcterms:W3CDTF">2019-12-11T09:19:00Z</dcterms:modified>
  <cp:category>Disaster_Management,Water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2019-01-16T00:00:00Z</vt:filetime>
  </property>
  <property fmtid="{D5CDD505-2E9C-101B-9397-08002B2CF9AE}" pid="5" name="ContentTypeId">
    <vt:lpwstr>0x010100DDE14CFDD070B24F85F5DE43654FF01E</vt:lpwstr>
  </property>
</Properties>
</file>